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F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Администрация Балейского муниципального округа Забайкальского края,</w:t>
      </w:r>
      <w:r>
        <w:rPr>
          <w:rFonts w:hint="default" w:ascii="Times New Roman" w:hAnsi="Times New Roman" w:cs="Times New Roman"/>
          <w:sz w:val="24"/>
          <w:szCs w:val="24"/>
        </w:rPr>
        <w:t xml:space="preserve"> информирует о начале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кампании по формированию заказчиками/работодателями заявок о наличии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целевой потребности (далее – заявки) на 2027/2028 учебный год.</w:t>
      </w:r>
    </w:p>
    <w:p w14:paraId="7AC3A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пунктом 11 Правил установления квоты приема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целевое обучение по образовательным программам высшего образования за счет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бюджетных ассигнований федерального бюджета, утвержденных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постановлением Правительства Российской Федерации от 27 апреля 2024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 555 «О целевом обучении по образовательным программам среднего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профессионального и высшего образования», заказчики/работодатели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формируют заявки на единой цифровой платформе в сфере занятости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трудовых отношений «Работа в России» (далее – ЕЦП «Работа в России»).</w:t>
      </w:r>
    </w:p>
    <w:p w14:paraId="083D4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Обращаем внимание на необходимость соблюдения сроков подачи заявок.</w:t>
      </w:r>
    </w:p>
    <w:p w14:paraId="1B4CD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приемной кампании 2027/2028 года заявки должны быть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сформированы и размещены заказчиками/работодателями на ЕЦП «Работа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России» не позднее 1 апреля 2026 года.</w:t>
      </w:r>
    </w:p>
    <w:p w14:paraId="199C2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Вся необходимая информация по формированию и размещению заявок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доступна работодателям в функциональном блоке «Целевое обучение / 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кадровой потребности» на ЕЦП «Работа в России».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493A"/>
    <w:rsid w:val="6EE1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2026-03-31T06:35:00Z</dcterms:created>
  <dc:creator>User</dc:creator>
  <cp:lastModifiedBy>User</cp:lastModifiedBy>
  <dcterms:modified xsi:type="dcterms:W3CDTF">2026-03-31T06:38:58Z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77E2FC96635E4916935386177ED836EB_12</vt:lpwstr>
  </property>
</Properties>
</file>